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D4AC" w14:textId="22908D64" w:rsidR="00FE01E4" w:rsidRPr="00A47234" w:rsidRDefault="00FE01E4" w:rsidP="00FE01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39E2">
        <w:rPr>
          <w:rFonts w:ascii="Times New Roman" w:hAnsi="Times New Roman"/>
          <w:b/>
          <w:bCs/>
          <w:sz w:val="24"/>
          <w:szCs w:val="24"/>
        </w:rPr>
        <w:t>PORTARIA Nº 004/202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539E2">
        <w:rPr>
          <w:rFonts w:ascii="Times New Roman" w:hAnsi="Times New Roman"/>
          <w:b/>
          <w:bCs/>
          <w:sz w:val="24"/>
          <w:szCs w:val="24"/>
        </w:rPr>
        <w:t>/SMED - NB/MT</w:t>
      </w:r>
    </w:p>
    <w:p w14:paraId="0D83A4DA" w14:textId="77777777" w:rsidR="00FE01E4" w:rsidRPr="001670A6" w:rsidRDefault="00FE01E4" w:rsidP="00FE01E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14:paraId="0E57F4EC" w14:textId="77777777" w:rsidR="00FE01E4" w:rsidRPr="00C539E2" w:rsidRDefault="00FE01E4" w:rsidP="00FE01E4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color w:val="000000"/>
          <w:sz w:val="24"/>
          <w:szCs w:val="24"/>
        </w:rPr>
      </w:pPr>
      <w:r w:rsidRPr="00C539E2">
        <w:rPr>
          <w:rFonts w:ascii="Times New Roman" w:hAnsi="Times New Roman"/>
          <w:b/>
          <w:bCs/>
          <w:color w:val="000000"/>
          <w:sz w:val="24"/>
          <w:szCs w:val="24"/>
        </w:rPr>
        <w:t>DISPÕE SOBRE CRITÉRIOS E PROCEDIMENTOS A SEREM ADOTADOS PARA O PROCESSO DE ATRIBUIÇÃO DE CLASSES E/OU AULAS DO PROFESSOR E TDI (TÉCNICO DE DESENVOLVIMENTO INFANTIL) EFETIVOS BEM COMO DO REGIME/JORNADA DE TRABALHO AOS DEMAIS PROFISSIONAIS DA EDUCAÇÃO, PERTENCENTES AO QUADRO DAS UNIDADES ESCOLARES DA REDE MUNICIPAL DE ENSINO, E DEMAIS PROVIDÊNCIAS</w:t>
      </w:r>
      <w:r w:rsidRPr="00C539E2">
        <w:rPr>
          <w:rFonts w:ascii="Times New Roman" w:hAnsi="Times New Roman"/>
          <w:color w:val="000000"/>
          <w:sz w:val="24"/>
          <w:szCs w:val="24"/>
        </w:rPr>
        <w:t>.</w:t>
      </w:r>
    </w:p>
    <w:p w14:paraId="5F5BBE46" w14:textId="77777777" w:rsidR="00FE01E4" w:rsidRPr="001670A6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D9F7AA4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52D32">
        <w:rPr>
          <w:rFonts w:ascii="Times New Roman" w:hAnsi="Times New Roman"/>
          <w:b/>
        </w:rPr>
        <w:t xml:space="preserve">O SECRETÁRIO </w:t>
      </w:r>
      <w:r w:rsidRPr="00316273">
        <w:rPr>
          <w:rFonts w:ascii="Times New Roman" w:hAnsi="Times New Roman"/>
          <w:b/>
          <w:color w:val="000000"/>
        </w:rPr>
        <w:t>MUNICIPAL DE EDUCAÇÃO</w:t>
      </w:r>
      <w:r>
        <w:rPr>
          <w:rFonts w:ascii="Times New Roman" w:hAnsi="Times New Roman"/>
          <w:b/>
          <w:color w:val="000000"/>
        </w:rPr>
        <w:t xml:space="preserve"> E DESPORTO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de Nova Brasilândia no uso de suas atribuições legais e, considerando a Lei de Diretrizes e Bases da Educação Nacional nº. 9.394/96, Lei nº. 11.494/</w:t>
      </w:r>
      <w:r w:rsidRPr="00F80C1D">
        <w:rPr>
          <w:rFonts w:ascii="TimesNewRoman" w:hAnsi="TimesNewRoman" w:cs="TimesNewRoman"/>
          <w:color w:val="000000"/>
          <w:sz w:val="24"/>
          <w:szCs w:val="24"/>
        </w:rPr>
        <w:t>2007 – FUNDEB, a Lei Complementar Municipal 326/2007; Lei</w:t>
      </w:r>
      <w:r w:rsidRPr="005405A9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 w:rsidRPr="00F80C1D">
        <w:rPr>
          <w:rFonts w:ascii="TimesNewRoman" w:hAnsi="TimesNewRoman" w:cs="TimesNewRoman"/>
          <w:color w:val="000000"/>
          <w:sz w:val="24"/>
          <w:szCs w:val="24"/>
        </w:rPr>
        <w:t>Municipal 671/2017</w:t>
      </w:r>
      <w:r w:rsidRPr="005405A9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considerando as Políticas da Secretaria Municipal de Educação e Desporto e de Valorização dos Profissionais da Educação para assegurar formação, acompanhamento e avaliação sistemática da prática educativa dos Profissionais da Educação, de modo a promover avanços contínuos na melhoria da qualidade de ensino; considerando a importância em garantir o quadro permanente dos profissionais efetivos nas unidades escolares municipais assegurando o compromisso para com os interesses e objetivos fundamentais da Educação Básica;</w:t>
      </w:r>
    </w:p>
    <w:p w14:paraId="4A30BF0B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1DDE30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RESOLVE:</w:t>
      </w:r>
    </w:p>
    <w:p w14:paraId="53E1C56E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14:paraId="175FFFAE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 1º</w:t>
      </w:r>
      <w:r>
        <w:rPr>
          <w:rFonts w:ascii="TimesNewRoman" w:hAnsi="TimesNewRoman" w:cs="TimesNewRoman"/>
          <w:color w:val="000000"/>
          <w:sz w:val="24"/>
          <w:szCs w:val="24"/>
        </w:rPr>
        <w:t>. Orientar e estabelecer critérios a serem observados no processo de atribuição de classes e/ou aulas e regime/jornada de trabalho do quadro de pessoal, para fins de atendimento às demandas das unidades escolares, em consonância com a previsão orçamentária da Secretaria de Municipal de Educação e Desporto.</w:t>
      </w:r>
    </w:p>
    <w:p w14:paraId="58E06D35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34CA7088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 2º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. Para o processo de atribuição de classes e/ou aulas e regime/jornada de trabalho das unidades escolares serão consideradas as turmas formadas pelos alunos efetivamente matriculados para o ano letivo de </w:t>
      </w:r>
      <w:r w:rsidRPr="00352D32">
        <w:rPr>
          <w:rFonts w:ascii="TimesNewRoman" w:hAnsi="TimesNewRoman" w:cs="TimesNewRoman"/>
          <w:sz w:val="24"/>
          <w:szCs w:val="24"/>
        </w:rPr>
        <w:t xml:space="preserve">2025, </w:t>
      </w:r>
      <w:r>
        <w:rPr>
          <w:rFonts w:ascii="TimesNewRoman" w:hAnsi="TimesNewRoman" w:cs="TimesNewRoman"/>
          <w:color w:val="000000"/>
          <w:sz w:val="24"/>
          <w:szCs w:val="24"/>
        </w:rPr>
        <w:t>no Sistema Ômega e as Matrizes Curriculares validadas pela Secretaria Municipal de Educação e Desporto e Diretoria Regional de Ensino (DRE).</w:t>
      </w:r>
    </w:p>
    <w:p w14:paraId="554BE8EC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5C338591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 3º</w:t>
      </w:r>
      <w:r>
        <w:rPr>
          <w:rFonts w:ascii="TimesNewRoman" w:hAnsi="TimesNewRoman" w:cs="TimesNewRoman"/>
          <w:color w:val="000000"/>
          <w:sz w:val="24"/>
          <w:szCs w:val="24"/>
        </w:rPr>
        <w:t>. A realização da contagem de pontos e atribuição de classes e/ou aulas e regime de trabalho para profissionais em Efetivo exercício serão realizados pela Comissão de contagem de pontos, nomeada pela Secretaria Municipal de Educação e Desporto.</w:t>
      </w:r>
    </w:p>
    <w:p w14:paraId="3F97F1BA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</w:p>
    <w:p w14:paraId="4321558C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A202C8">
        <w:rPr>
          <w:rFonts w:ascii="TimesNewRoman" w:hAnsi="TimesNewRoman" w:cs="TimesNewRoman"/>
          <w:b/>
          <w:color w:val="000000"/>
          <w:sz w:val="24"/>
          <w:szCs w:val="24"/>
        </w:rPr>
        <w:t>Parágrafo Único</w:t>
      </w:r>
      <w:r>
        <w:rPr>
          <w:rFonts w:ascii="TimesNewRoman" w:hAnsi="TimesNewRoman" w:cs="TimesNewRoman"/>
          <w:color w:val="000000"/>
          <w:sz w:val="24"/>
          <w:szCs w:val="24"/>
        </w:rPr>
        <w:t>- A cada Etapa de atribuição, a Comissão de Atribuição deverá afixar o quadro de aulas livres e/ou substituição, cargo/funções e o quadro de pessoal lotado em cada Unidade Escolar.</w:t>
      </w:r>
    </w:p>
    <w:p w14:paraId="70DBA1B1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34D6E83B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 4º</w:t>
      </w:r>
      <w:r>
        <w:rPr>
          <w:rFonts w:ascii="TimesNewRoman" w:hAnsi="TimesNewRoman" w:cs="TimesNewRoman"/>
          <w:color w:val="000000"/>
          <w:sz w:val="24"/>
          <w:szCs w:val="24"/>
        </w:rPr>
        <w:t>- O formulário destinado a Inscrição do servidor deverá ser preenchido pelo mesmo disponibilizando todas as informações inerentes a sua habilitação bem como:</w:t>
      </w:r>
    </w:p>
    <w:p w14:paraId="3397ECB0" w14:textId="77777777" w:rsidR="00FE01E4" w:rsidRDefault="00FE01E4" w:rsidP="00FE01E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Preencher a habilitação do concurso/ enquadramento;</w:t>
      </w:r>
    </w:p>
    <w:p w14:paraId="665FD9D4" w14:textId="77777777" w:rsidR="00FE01E4" w:rsidRDefault="00FE01E4" w:rsidP="00FE01E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Em caso de possuir outra habilitação deverá ser informada;</w:t>
      </w:r>
    </w:p>
    <w:p w14:paraId="06347535" w14:textId="77777777" w:rsidR="00FE01E4" w:rsidRPr="00070F94" w:rsidRDefault="00FE01E4" w:rsidP="00FE01E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Data de posse na função.</w:t>
      </w:r>
    </w:p>
    <w:p w14:paraId="258127E8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lastRenderedPageBreak/>
        <w:t>Art. 5º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- Quando da classificação Final, os profissionais efetivos serão classificados por ordem decrescente de acordo com a pontuação obtida e, em caso de </w:t>
      </w:r>
      <w:r w:rsidRPr="002F1711">
        <w:rPr>
          <w:rFonts w:ascii="TimesNewRoman" w:hAnsi="TimesNewRoman" w:cs="TimesNewRoman"/>
          <w:b/>
          <w:color w:val="000000"/>
          <w:sz w:val="24"/>
          <w:szCs w:val="24"/>
        </w:rPr>
        <w:t>empate,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serão observados os seguintes critérios, para </w:t>
      </w:r>
      <w:r w:rsidRPr="002F1711">
        <w:rPr>
          <w:rFonts w:ascii="TimesNewRoman" w:hAnsi="TimesNewRoman" w:cs="TimesNewRoman"/>
          <w:b/>
          <w:color w:val="000000"/>
          <w:sz w:val="24"/>
          <w:szCs w:val="24"/>
        </w:rPr>
        <w:t>o desempate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>:</w:t>
      </w:r>
    </w:p>
    <w:p w14:paraId="66E4A4DA" w14:textId="77777777" w:rsidR="00FE01E4" w:rsidRDefault="00FE01E4" w:rsidP="00FE01E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Maior Titulação;</w:t>
      </w:r>
    </w:p>
    <w:p w14:paraId="6C953A86" w14:textId="77777777" w:rsidR="00FE01E4" w:rsidRDefault="00FE01E4" w:rsidP="00FE01E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Maior Pontuação obtida em Curso Específico no componente curricular de atuação.</w:t>
      </w:r>
    </w:p>
    <w:p w14:paraId="33F32622" w14:textId="77777777" w:rsidR="00FE01E4" w:rsidRDefault="00FE01E4" w:rsidP="00FE01E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Maior Pontuação obtida em Curso de Formação Continuada.</w:t>
      </w:r>
    </w:p>
    <w:p w14:paraId="120ABF25" w14:textId="77777777" w:rsidR="00FE01E4" w:rsidRDefault="00FE01E4" w:rsidP="00FE01E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Maior Idade.</w:t>
      </w:r>
    </w:p>
    <w:p w14:paraId="4153AB49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41DED5E1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Art.6º</w:t>
      </w:r>
      <w:r>
        <w:rPr>
          <w:rFonts w:ascii="TimesNewRoman" w:hAnsi="TimesNewRoman" w:cs="TimesNewRoman"/>
          <w:color w:val="000000"/>
          <w:sz w:val="24"/>
          <w:szCs w:val="24"/>
        </w:rPr>
        <w:t>- Quando da atribuição de professor que ocupe outro cargo público licitamente cumulável, deve-se observar que no computo geral de sua jornada de trabalho (horas aulas e horas atividades) não exceda a 60 (sessenta) horas semanais.</w:t>
      </w:r>
    </w:p>
    <w:p w14:paraId="1CBFE1B9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0843268A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 7º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- </w:t>
      </w:r>
      <w:r w:rsidRPr="00877E5E">
        <w:rPr>
          <w:rFonts w:ascii="Times New Roman" w:hAnsi="Times New Roman"/>
          <w:color w:val="000000"/>
          <w:sz w:val="24"/>
          <w:szCs w:val="24"/>
        </w:rPr>
        <w:t>Além das horas destinadas a sala de aula, compõe a jornada de trabalho dos professores o período destinado a horas atividades.</w:t>
      </w:r>
    </w:p>
    <w:p w14:paraId="132A35AE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5A1ADE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>§ 1º</w:t>
      </w:r>
      <w:r w:rsidRPr="00877E5E">
        <w:rPr>
          <w:rFonts w:ascii="Times New Roman" w:hAnsi="Times New Roman"/>
          <w:color w:val="000000"/>
          <w:sz w:val="24"/>
          <w:szCs w:val="24"/>
        </w:rPr>
        <w:t xml:space="preserve"> entende-se por hora atividade aquelas destinadas às preparações e avaliação do trabalho didático,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877E5E">
        <w:rPr>
          <w:rFonts w:ascii="Times New Roman" w:hAnsi="Times New Roman"/>
          <w:color w:val="000000"/>
          <w:sz w:val="24"/>
          <w:szCs w:val="24"/>
        </w:rPr>
        <w:t xml:space="preserve"> colaboração com a administração da escola,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877E5E">
        <w:rPr>
          <w:rFonts w:ascii="Times New Roman" w:hAnsi="Times New Roman"/>
          <w:color w:val="000000"/>
          <w:sz w:val="24"/>
          <w:szCs w:val="24"/>
        </w:rPr>
        <w:t>s reuniões pedagógicas, a articulação com a comunidade e o aperfeiçoamento profissional de acordo com a proposta pedagógica da Unidade escolar;</w:t>
      </w:r>
    </w:p>
    <w:p w14:paraId="7CC59B80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B6A12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6273">
        <w:rPr>
          <w:rFonts w:ascii="Times New Roman" w:hAnsi="Times New Roman"/>
          <w:b/>
          <w:color w:val="000000"/>
          <w:sz w:val="24"/>
          <w:szCs w:val="24"/>
        </w:rPr>
        <w:t>2º</w:t>
      </w:r>
      <w:r w:rsidRPr="00877E5E">
        <w:rPr>
          <w:rFonts w:ascii="Times New Roman" w:hAnsi="Times New Roman"/>
          <w:color w:val="000000"/>
          <w:sz w:val="24"/>
          <w:szCs w:val="24"/>
        </w:rPr>
        <w:t xml:space="preserve"> a hora atividade deverá ser cumprida integralmente no âmbito da unidade escolar, em horário diferente da atribuição de sala de aula, de acordo com o turno de funcionamento da Unidade Escolar e de atendimento</w:t>
      </w:r>
      <w:r>
        <w:rPr>
          <w:rFonts w:ascii="Times New Roman" w:hAnsi="Times New Roman"/>
          <w:color w:val="000000"/>
          <w:sz w:val="24"/>
          <w:szCs w:val="24"/>
        </w:rPr>
        <w:t xml:space="preserve"> ao aluno, conforme Projeto Polí</w:t>
      </w:r>
      <w:r w:rsidRPr="00877E5E">
        <w:rPr>
          <w:rFonts w:ascii="Times New Roman" w:hAnsi="Times New Roman"/>
          <w:color w:val="000000"/>
          <w:sz w:val="24"/>
          <w:szCs w:val="24"/>
        </w:rPr>
        <w:t>tico Pedagógico da Unidade Escolar, com acompanhamento da equipe pedagógica da escola.</w:t>
      </w:r>
    </w:p>
    <w:p w14:paraId="39511606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C6A3B7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6273">
        <w:rPr>
          <w:rFonts w:ascii="Times New Roman" w:hAnsi="Times New Roman"/>
          <w:b/>
          <w:color w:val="000000"/>
          <w:sz w:val="24"/>
          <w:szCs w:val="24"/>
        </w:rPr>
        <w:t>3º</w:t>
      </w:r>
      <w:r w:rsidRPr="00877E5E">
        <w:rPr>
          <w:rFonts w:ascii="Times New Roman" w:hAnsi="Times New Roman"/>
          <w:color w:val="000000"/>
          <w:sz w:val="24"/>
          <w:szCs w:val="24"/>
        </w:rPr>
        <w:t>- para cumprimento da jornada de trabalho semanal das horas atividades, deverão observar –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877E5E">
        <w:rPr>
          <w:rFonts w:ascii="Times New Roman" w:hAnsi="Times New Roman"/>
          <w:color w:val="000000"/>
          <w:sz w:val="24"/>
          <w:szCs w:val="24"/>
        </w:rPr>
        <w:t>se as seguintes orientações:</w:t>
      </w:r>
    </w:p>
    <w:p w14:paraId="3D83A4E2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 xml:space="preserve">a) </w:t>
      </w:r>
      <w:r w:rsidRPr="00877E5E">
        <w:rPr>
          <w:rFonts w:ascii="Times New Roman" w:hAnsi="Times New Roman"/>
          <w:color w:val="000000"/>
          <w:sz w:val="24"/>
          <w:szCs w:val="24"/>
        </w:rPr>
        <w:t>atendimento de alunos com dificuldades de aprendizagem de acordo com a proposta pedagógica da Unidade Escolar,</w:t>
      </w:r>
    </w:p>
    <w:p w14:paraId="7E594040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 xml:space="preserve">b) </w:t>
      </w:r>
      <w:r w:rsidRPr="00877E5E">
        <w:rPr>
          <w:rFonts w:ascii="Times New Roman" w:hAnsi="Times New Roman"/>
          <w:color w:val="000000"/>
          <w:sz w:val="24"/>
          <w:szCs w:val="24"/>
        </w:rPr>
        <w:t>participação no</w:t>
      </w:r>
      <w:r>
        <w:rPr>
          <w:rFonts w:ascii="Times New Roman" w:hAnsi="Times New Roman"/>
          <w:color w:val="000000"/>
          <w:sz w:val="24"/>
          <w:szCs w:val="24"/>
        </w:rPr>
        <w:t xml:space="preserve">s cursos </w:t>
      </w:r>
      <w:r w:rsidRPr="00877E5E">
        <w:rPr>
          <w:rFonts w:ascii="Times New Roman" w:hAnsi="Times New Roman"/>
          <w:color w:val="000000"/>
          <w:sz w:val="24"/>
          <w:szCs w:val="24"/>
        </w:rPr>
        <w:t>e demais atividades de capacitação previstas no PPP e ao aperfeiçoamento profissional;</w:t>
      </w:r>
    </w:p>
    <w:p w14:paraId="4102C266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>c)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77E5E">
        <w:rPr>
          <w:rFonts w:ascii="Times New Roman" w:hAnsi="Times New Roman"/>
          <w:color w:val="000000"/>
          <w:sz w:val="24"/>
          <w:szCs w:val="24"/>
        </w:rPr>
        <w:t xml:space="preserve">preparação e avaliação do trabalho Didático (incluindo Diário Eletrônico no Sistema </w:t>
      </w:r>
      <w:proofErr w:type="spellStart"/>
      <w:r w:rsidRPr="00877E5E">
        <w:rPr>
          <w:rFonts w:ascii="Times New Roman" w:hAnsi="Times New Roman"/>
          <w:color w:val="000000"/>
          <w:sz w:val="24"/>
          <w:szCs w:val="24"/>
        </w:rPr>
        <w:t>Omega</w:t>
      </w:r>
      <w:proofErr w:type="spellEnd"/>
      <w:r w:rsidRPr="00877E5E">
        <w:rPr>
          <w:rFonts w:ascii="Times New Roman" w:hAnsi="Times New Roman"/>
          <w:color w:val="000000"/>
          <w:sz w:val="24"/>
          <w:szCs w:val="24"/>
        </w:rPr>
        <w:t>);</w:t>
      </w:r>
    </w:p>
    <w:p w14:paraId="21E8934E" w14:textId="77777777" w:rsidR="00FE01E4" w:rsidRPr="00877E5E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16273">
        <w:rPr>
          <w:rFonts w:ascii="Times New Roman" w:hAnsi="Times New Roman"/>
          <w:b/>
          <w:color w:val="000000"/>
          <w:sz w:val="24"/>
          <w:szCs w:val="24"/>
        </w:rPr>
        <w:t xml:space="preserve">d) </w:t>
      </w:r>
      <w:r w:rsidRPr="00877E5E">
        <w:rPr>
          <w:rFonts w:ascii="Times New Roman" w:hAnsi="Times New Roman"/>
          <w:color w:val="000000"/>
          <w:sz w:val="24"/>
          <w:szCs w:val="24"/>
        </w:rPr>
        <w:t>atividades propostas pela Unidade Escolar tais como: reuniões pedagógicas, assembleias e outras articulações com a comunidade.</w:t>
      </w:r>
    </w:p>
    <w:p w14:paraId="7267DF6A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15F2DBAC" w14:textId="77777777" w:rsidR="00FE01E4" w:rsidRPr="00A66C6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Art-8º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Todos os Professores e TDI efetivos que integram o quadro de pessoal da Rede Municipal de Ensino, deverão participar do processo de atribuição de classes e/ ou aulas e regime / jornada de trabalho nas unidades escolares, conforme disciplinado nas </w:t>
      </w:r>
      <w:r w:rsidRPr="00A66C64">
        <w:rPr>
          <w:rFonts w:ascii="TimesNewRoman" w:hAnsi="TimesNewRoman" w:cs="TimesNewRoman"/>
          <w:sz w:val="24"/>
          <w:szCs w:val="24"/>
        </w:rPr>
        <w:t>situações funcionais abaixo</w:t>
      </w:r>
      <w:r w:rsidRPr="00F54CBF">
        <w:rPr>
          <w:rFonts w:ascii="TimesNewRoman" w:hAnsi="TimesNewRoman" w:cs="TimesNewRoman"/>
          <w:b/>
          <w:color w:val="000000" w:themeColor="text1"/>
          <w:sz w:val="24"/>
          <w:szCs w:val="24"/>
        </w:rPr>
        <w:t>,</w:t>
      </w:r>
      <w:r>
        <w:rPr>
          <w:rFonts w:ascii="TimesNewRoman" w:hAnsi="TimesNewRoman" w:cs="TimesNewRoman"/>
          <w:b/>
          <w:color w:val="FF0000"/>
          <w:sz w:val="24"/>
          <w:szCs w:val="24"/>
        </w:rPr>
        <w:t xml:space="preserve"> </w:t>
      </w:r>
      <w:r w:rsidRPr="00A66C64">
        <w:rPr>
          <w:rFonts w:ascii="TimesNewRoman" w:hAnsi="TimesNewRoman" w:cs="TimesNewRoman"/>
          <w:sz w:val="24"/>
          <w:szCs w:val="24"/>
        </w:rPr>
        <w:t>exceto os profissionais:</w:t>
      </w:r>
    </w:p>
    <w:p w14:paraId="20E21A32" w14:textId="77777777" w:rsidR="00FE01E4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Em afastamento por licença para tratamento de interesse particular;</w:t>
      </w:r>
    </w:p>
    <w:p w14:paraId="1D13B94C" w14:textId="77777777" w:rsidR="00FE01E4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Cedidos sem ônus para o órgão de origem, que ainda estiverem com período em vigência;</w:t>
      </w:r>
    </w:p>
    <w:p w14:paraId="18B856E1" w14:textId="77777777" w:rsidR="00FE01E4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 professor em exercício de mandato eletivo que desincompatibilizou das funções de docência;</w:t>
      </w:r>
    </w:p>
    <w:p w14:paraId="0AB64CD8" w14:textId="7F144EC9" w:rsidR="00130534" w:rsidRDefault="0013053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Não será permitido atribuir duas turmas iguais para quem possui duas cadeiras e nem a continuação de turmas para o ano seguinte;</w:t>
      </w:r>
    </w:p>
    <w:p w14:paraId="72E9A70A" w14:textId="77777777" w:rsidR="00FE01E4" w:rsidRPr="00EF0B58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 O professor que estiver com seu Laudo Pericial com validade vencida, será atribuído aula normalmente para os mesmos;</w:t>
      </w:r>
    </w:p>
    <w:p w14:paraId="08BA1868" w14:textId="77777777" w:rsidR="00FE01E4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Em afastamento constante por motivo de licença para tratamento de saúde com apresentação do Laudo Pericial e/ou constando a licença (com período vigente)</w:t>
      </w:r>
    </w:p>
    <w:p w14:paraId="6647054D" w14:textId="64CFFC73" w:rsidR="00FE01E4" w:rsidRDefault="00FE01E4" w:rsidP="00FE01E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O profissional em readaptação por período superior a 06 (seis) meses (período de afastamento vigente) com apresentação no ato da atribuição de Laudo Pericial.</w:t>
      </w:r>
      <w:r w:rsidR="00130534">
        <w:rPr>
          <w:rFonts w:ascii="TimesNewRoman" w:hAnsi="TimesNewRoman" w:cs="TimesNewRoman"/>
          <w:color w:val="000000"/>
          <w:sz w:val="24"/>
          <w:szCs w:val="24"/>
        </w:rPr>
        <w:t xml:space="preserve"> Conforme a Lei do Regime Próprio de Previdência Social Nº 512/2013 de 30de julho de 2013.</w:t>
      </w:r>
    </w:p>
    <w:p w14:paraId="00812F3D" w14:textId="77777777" w:rsidR="00AA5726" w:rsidRDefault="00AA5726" w:rsidP="00AA5726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52F8A35B" w14:textId="689E950D" w:rsidR="00130534" w:rsidRDefault="00130534" w:rsidP="001305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     </w:t>
      </w:r>
      <w:r w:rsidRPr="00130534">
        <w:rPr>
          <w:rFonts w:ascii="TimesNewRoman" w:hAnsi="TimesNewRoman" w:cs="TimesNewRoman"/>
          <w:b/>
          <w:color w:val="000000"/>
          <w:sz w:val="24"/>
          <w:szCs w:val="24"/>
        </w:rPr>
        <w:t>§ 1º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- </w:t>
      </w:r>
      <w:r w:rsidRPr="00130534">
        <w:rPr>
          <w:rFonts w:ascii="TimesNewRoman" w:hAnsi="TimesNewRoman" w:cs="TimesNewRoman"/>
          <w:bCs/>
          <w:color w:val="000000"/>
          <w:sz w:val="24"/>
          <w:szCs w:val="24"/>
        </w:rPr>
        <w:t>Os requisitos de idade e tempo de contribuição serão reduzidos em cinco anos, em relação ao disposto no artigo,12, III, “a”, para o professor que comprove exclusivamente tempo de efetivo exercício das funções de magistério na educação infantil, no ensino fundamental.</w:t>
      </w:r>
    </w:p>
    <w:p w14:paraId="013ACD53" w14:textId="77777777" w:rsidR="00AA5726" w:rsidRDefault="00AA5726" w:rsidP="001305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Cs/>
          <w:color w:val="000000"/>
          <w:sz w:val="24"/>
          <w:szCs w:val="24"/>
        </w:rPr>
      </w:pPr>
    </w:p>
    <w:p w14:paraId="24E695D7" w14:textId="2D91DB3A" w:rsidR="00130534" w:rsidRDefault="00130534" w:rsidP="001305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    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§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2º</w:t>
      </w:r>
      <w:r>
        <w:rPr>
          <w:rFonts w:ascii="TimesNewRoman" w:hAnsi="TimesNewRoman" w:cs="TimesNewRoman"/>
          <w:color w:val="000000"/>
          <w:sz w:val="24"/>
          <w:szCs w:val="24"/>
        </w:rPr>
        <w:t>-</w:t>
      </w:r>
      <w:r w:rsidR="008D5CD7">
        <w:rPr>
          <w:rFonts w:ascii="TimesNewRoman" w:hAnsi="TimesNewRoman" w:cs="TimesNewRoman"/>
          <w:color w:val="000000"/>
          <w:sz w:val="24"/>
          <w:szCs w:val="24"/>
        </w:rPr>
        <w:t xml:space="preserve"> São consideradas as funções de magistério. Contida no </w:t>
      </w:r>
      <w:proofErr w:type="spellStart"/>
      <w:r w:rsidR="008D5CD7">
        <w:rPr>
          <w:rFonts w:ascii="TimesNewRoman" w:hAnsi="TimesNewRoman" w:cs="TimesNewRoman"/>
          <w:color w:val="000000"/>
          <w:sz w:val="24"/>
          <w:szCs w:val="24"/>
        </w:rPr>
        <w:t>paragrafo</w:t>
      </w:r>
      <w:proofErr w:type="spellEnd"/>
      <w:r w:rsidR="008D5CD7">
        <w:rPr>
          <w:rFonts w:ascii="TimesNewRoman" w:hAnsi="TimesNewRoman" w:cs="TimesNewRoman"/>
          <w:color w:val="000000"/>
          <w:sz w:val="24"/>
          <w:szCs w:val="24"/>
        </w:rPr>
        <w:t xml:space="preserve"> anterior, as exercidas por professores no desempenho de atividades educativas, quando exercidas em estabelecimento de educação básica além do exercício de docência tais como a função de direção de unidade escolar, coordenação e assessoramento pedagógico. </w:t>
      </w:r>
    </w:p>
    <w:p w14:paraId="5FCA113D" w14:textId="77777777" w:rsidR="00AA5726" w:rsidRDefault="00AA5726" w:rsidP="001305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</w:p>
    <w:p w14:paraId="7AC4EA16" w14:textId="4B283019" w:rsidR="008D5CD7" w:rsidRDefault="008D5CD7" w:rsidP="001305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b/>
          <w:color w:val="000000"/>
          <w:sz w:val="24"/>
          <w:szCs w:val="24"/>
        </w:rPr>
        <w:t>PARAGRAFO ÚNICO</w:t>
      </w:r>
      <w:r w:rsidRPr="008D5CD7">
        <w:rPr>
          <w:rFonts w:ascii="TimesNewRoman" w:hAnsi="TimesNewRoman" w:cs="TimesNewRoman"/>
          <w:bCs/>
          <w:color w:val="000000"/>
          <w:sz w:val="24"/>
          <w:szCs w:val="24"/>
        </w:rPr>
        <w:t>-</w:t>
      </w:r>
      <w:r>
        <w:rPr>
          <w:rFonts w:ascii="TimesNewRoman" w:hAnsi="TimesNewRoman" w:cs="TimesNewRoman"/>
          <w:bCs/>
          <w:color w:val="000000"/>
          <w:sz w:val="24"/>
          <w:szCs w:val="24"/>
        </w:rPr>
        <w:t xml:space="preserve"> fins de aposentadoria será considerado a Lei de Regime Próprio de Previdência Social Nº 512/2013 de 30 de julho de 2013 artigo 12 inciso 3º e 4º.</w:t>
      </w:r>
    </w:p>
    <w:p w14:paraId="4DA34BAA" w14:textId="77777777" w:rsidR="00FE01E4" w:rsidRPr="00AA5726" w:rsidRDefault="00FE01E4" w:rsidP="00AA572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0C9A99CB" w14:textId="0BA66357" w:rsidR="00FE01E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§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</w:t>
      </w:r>
      <w:r w:rsidR="00AA5726">
        <w:rPr>
          <w:rFonts w:ascii="TimesNewRoman" w:hAnsi="TimesNewRoman" w:cs="TimesNewRoman"/>
          <w:b/>
          <w:color w:val="000000"/>
          <w:sz w:val="24"/>
          <w:szCs w:val="24"/>
        </w:rPr>
        <w:t>3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º-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Os profissionais enquadrados nos casos de afastamento elencados nos itens acima somente deixarão de atribuir durante a vigência do afastamento.</w:t>
      </w:r>
    </w:p>
    <w:p w14:paraId="220ABCD7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10FB5182" w14:textId="21434382" w:rsidR="00FE01E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§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</w:t>
      </w:r>
      <w:r w:rsidR="00AA5726">
        <w:rPr>
          <w:rFonts w:ascii="TimesNewRoman" w:hAnsi="TimesNewRoman" w:cs="TimesNewRoman"/>
          <w:b/>
          <w:color w:val="000000"/>
          <w:sz w:val="24"/>
          <w:szCs w:val="24"/>
        </w:rPr>
        <w:t>4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º</w:t>
      </w:r>
      <w:r>
        <w:rPr>
          <w:rFonts w:ascii="TimesNewRoman" w:hAnsi="TimesNewRoman" w:cs="TimesNewRoman"/>
          <w:color w:val="000000"/>
          <w:sz w:val="24"/>
          <w:szCs w:val="24"/>
        </w:rPr>
        <w:t>- Após o término do afastamento o profissional deverá comparecer a Secretaria Municipal de Educação e Desporto para ser lotado em uma Unidade Escolar no Cargo/Função de seu concurso.</w:t>
      </w:r>
    </w:p>
    <w:p w14:paraId="1472B40F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0F725009" w14:textId="209FF508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05567A">
        <w:rPr>
          <w:rFonts w:ascii="TimesNewRoman" w:hAnsi="TimesNewRoman" w:cs="TimesNewRoman"/>
          <w:b/>
          <w:color w:val="000000"/>
          <w:sz w:val="24"/>
          <w:szCs w:val="24"/>
        </w:rPr>
        <w:t>Art. 9º-</w:t>
      </w:r>
      <w:r w:rsidRPr="0005567A">
        <w:rPr>
          <w:rFonts w:ascii="TimesNewRoman" w:hAnsi="TimesNewRoman" w:cs="TimesNewRoman"/>
          <w:color w:val="000000"/>
          <w:sz w:val="24"/>
          <w:szCs w:val="24"/>
        </w:rPr>
        <w:t xml:space="preserve"> Os profissionais da Educação em Readaptação – deverão participar do processo de inscrição </w:t>
      </w:r>
      <w:r w:rsidRPr="00466837">
        <w:rPr>
          <w:rFonts w:ascii="TimesNewRoman" w:hAnsi="TimesNewRoman" w:cs="TimesNewRoman"/>
          <w:sz w:val="24"/>
          <w:szCs w:val="24"/>
        </w:rPr>
        <w:t xml:space="preserve">2025/2026 </w:t>
      </w:r>
      <w:r w:rsidRPr="0005567A">
        <w:rPr>
          <w:rFonts w:ascii="TimesNewRoman" w:hAnsi="TimesNewRoman" w:cs="TimesNewRoman"/>
          <w:color w:val="000000"/>
          <w:sz w:val="24"/>
          <w:szCs w:val="24"/>
        </w:rPr>
        <w:t>quando da atribuição dia estipulado para sua Unidade escolar, se ainda vigente o período da readaptação, farão opção por desenvolver algumas das atividades pedagógico-administrativas elencadas abaixo de acordo com suas possibilidades de atuação, contribuindo com a gestão do processo pedagógico e administrativo da escola, a cumprir o regime jornada de trabalho de 30 (trinta) horas semanais no horário escolar estabelecido pela escola como de atendimento ao aluno tais como:</w:t>
      </w:r>
    </w:p>
    <w:p w14:paraId="2F751FAB" w14:textId="77777777" w:rsidR="00FE01E4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Apoio ao processo ensino aprendizagem em atividades complementares á a sala de aula, correlatas às atividades de articulação da aprendizagem de acordo com o PPP da Unidade Escolar; (</w:t>
      </w:r>
      <w:r w:rsidRPr="00C539E2">
        <w:rPr>
          <w:rFonts w:ascii="TimesNewRoman" w:hAnsi="TimesNewRoman" w:cs="TimesNewRoman"/>
          <w:b/>
          <w:bCs/>
          <w:color w:val="000000"/>
          <w:sz w:val="24"/>
          <w:szCs w:val="24"/>
        </w:rPr>
        <w:t>P</w:t>
      </w:r>
      <w:r>
        <w:rPr>
          <w:rFonts w:ascii="TimesNewRoman" w:hAnsi="TimesNewRoman" w:cs="TimesNewRoman"/>
          <w:b/>
          <w:bCs/>
          <w:color w:val="000000"/>
          <w:sz w:val="24"/>
          <w:szCs w:val="24"/>
        </w:rPr>
        <w:t>rofessor</w:t>
      </w:r>
      <w:r>
        <w:rPr>
          <w:rFonts w:ascii="TimesNewRoman" w:hAnsi="TimesNewRoman" w:cs="TimesNewRoman"/>
          <w:color w:val="000000"/>
          <w:sz w:val="24"/>
          <w:szCs w:val="24"/>
        </w:rPr>
        <w:t>)</w:t>
      </w:r>
    </w:p>
    <w:p w14:paraId="3B4CB804" w14:textId="77777777" w:rsidR="00FE01E4" w:rsidRPr="00316273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Em atividades pedagógicas desenvolvidas na Biblioteca/ Brinquedoteca Escolar 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(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>P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rofessor/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>T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écnico)</w:t>
      </w:r>
    </w:p>
    <w:p w14:paraId="093C4394" w14:textId="77777777" w:rsidR="00FE01E4" w:rsidRPr="00856994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Em atividades educativas acompanhando os alunos no setor externo da sala de aula (pátio escolar) denominado Organizador de Ambiente; </w:t>
      </w:r>
      <w:r w:rsidRPr="00856994">
        <w:rPr>
          <w:rFonts w:ascii="TimesNewRoman" w:hAnsi="TimesNewRoman" w:cs="TimesNewRoman"/>
          <w:b/>
          <w:color w:val="000000"/>
          <w:sz w:val="24"/>
          <w:szCs w:val="24"/>
        </w:rPr>
        <w:t>(Professor)</w:t>
      </w:r>
    </w:p>
    <w:p w14:paraId="67F93B3D" w14:textId="77777777" w:rsidR="00FE01E4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Exercer a função de técnico de multimídias ou laboratórios que a Unidade Escolar dispor, desde que tenha o perfil para exercer a função; </w:t>
      </w: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(Professor/Técnico)</w:t>
      </w:r>
    </w:p>
    <w:p w14:paraId="5F626F05" w14:textId="77777777" w:rsidR="00FE01E4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lastRenderedPageBreak/>
        <w:t>Atendimento a recepção da Unidade Escolar (</w:t>
      </w:r>
      <w:r w:rsidRPr="00785E08">
        <w:rPr>
          <w:rFonts w:ascii="TimesNewRoman" w:hAnsi="TimesNewRoman" w:cs="TimesNewRoman"/>
          <w:b/>
          <w:bCs/>
          <w:color w:val="000000"/>
          <w:sz w:val="24"/>
          <w:szCs w:val="24"/>
        </w:rPr>
        <w:t>Técnico/ Apoio)</w:t>
      </w:r>
    </w:p>
    <w:p w14:paraId="5E4A072E" w14:textId="77777777" w:rsidR="00FE01E4" w:rsidRDefault="00FE01E4" w:rsidP="00FE01E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Apoio a Secretaria Escolar </w:t>
      </w:r>
      <w:r w:rsidRPr="00856994">
        <w:rPr>
          <w:rFonts w:ascii="TimesNewRoman" w:hAnsi="TimesNewRoman" w:cs="TimesNewRoman"/>
          <w:b/>
          <w:color w:val="000000"/>
          <w:sz w:val="24"/>
          <w:szCs w:val="24"/>
        </w:rPr>
        <w:t>(</w:t>
      </w:r>
      <w:r w:rsidRPr="00C539E2">
        <w:rPr>
          <w:rFonts w:ascii="TimesNewRoman" w:hAnsi="TimesNewRoman" w:cs="TimesNewRoman"/>
          <w:b/>
          <w:color w:val="000000"/>
          <w:sz w:val="24"/>
          <w:szCs w:val="24"/>
        </w:rPr>
        <w:t>Técnico/ Apoio administrativo educacional</w:t>
      </w:r>
      <w:r>
        <w:rPr>
          <w:rFonts w:ascii="TimesNewRoman" w:hAnsi="TimesNewRoman" w:cs="TimesNewRoman"/>
          <w:color w:val="000000"/>
          <w:sz w:val="24"/>
          <w:szCs w:val="24"/>
        </w:rPr>
        <w:t>).</w:t>
      </w:r>
    </w:p>
    <w:p w14:paraId="23640285" w14:textId="77777777" w:rsidR="00AA5726" w:rsidRDefault="00AA5726" w:rsidP="00AA5726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6D668FD6" w14:textId="516EF965" w:rsidR="00AA5726" w:rsidRPr="00AA5726" w:rsidRDefault="00AA5726" w:rsidP="00AA5726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AA5726">
        <w:rPr>
          <w:rFonts w:ascii="TimesNewRoman" w:hAnsi="TimesNewRoman" w:cs="TimesNewRoman"/>
          <w:b/>
          <w:bCs/>
          <w:color w:val="000000"/>
          <w:sz w:val="24"/>
          <w:szCs w:val="24"/>
        </w:rPr>
        <w:t>PARAGRAFO ÚNICO-</w:t>
      </w:r>
      <w:r>
        <w:rPr>
          <w:rFonts w:ascii="TimesNewRoman" w:hAnsi="TimesNewRoman" w:cs="TimesNewRoman"/>
          <w:b/>
          <w:bCs/>
          <w:color w:val="000000"/>
          <w:sz w:val="24"/>
          <w:szCs w:val="24"/>
        </w:rPr>
        <w:t xml:space="preserve"> </w:t>
      </w:r>
      <w:r w:rsidRPr="00AA5726">
        <w:rPr>
          <w:rFonts w:ascii="TimesNewRoman" w:hAnsi="TimesNewRoman" w:cs="TimesNewRoman"/>
          <w:color w:val="000000"/>
          <w:sz w:val="24"/>
          <w:szCs w:val="24"/>
        </w:rPr>
        <w:t xml:space="preserve">As </w:t>
      </w:r>
      <w:proofErr w:type="gramStart"/>
      <w:r w:rsidRPr="00AA5726">
        <w:rPr>
          <w:rFonts w:ascii="TimesNewRoman" w:hAnsi="TimesNewRoman" w:cs="TimesNewRoman"/>
          <w:color w:val="000000"/>
          <w:sz w:val="24"/>
          <w:szCs w:val="24"/>
        </w:rPr>
        <w:t>atribuições referente</w:t>
      </w:r>
      <w:proofErr w:type="gramEnd"/>
      <w:r w:rsidRPr="00AA5726">
        <w:rPr>
          <w:rFonts w:ascii="TimesNewRoman" w:hAnsi="TimesNewRoman" w:cs="TimesNewRoman"/>
          <w:color w:val="000000"/>
          <w:sz w:val="24"/>
          <w:szCs w:val="24"/>
        </w:rPr>
        <w:t xml:space="preserve"> ao artigo 9º não substitui a função da docência.</w:t>
      </w:r>
    </w:p>
    <w:p w14:paraId="59024CEC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484DD213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§ 1º</w:t>
      </w:r>
      <w:r>
        <w:rPr>
          <w:rFonts w:ascii="TimesNewRoman" w:hAnsi="TimesNewRoman" w:cs="TimesNewRoman"/>
          <w:color w:val="000000"/>
          <w:sz w:val="24"/>
          <w:szCs w:val="24"/>
        </w:rPr>
        <w:t>- A atribuição dos profissionais em Readaptação de Função dar-se-á nas vagas acima supracitadas obedecendo a necessidade de manutenção do quadro das Unidades escolares, observando a contagem de pontos e não exceder o quantitativo de cargos de Direito e turnos de trabalho da Unidade.</w:t>
      </w:r>
    </w:p>
    <w:p w14:paraId="6C8102A9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2C4FEC7B" w14:textId="77777777" w:rsidR="00FE01E4" w:rsidRPr="00A66C64" w:rsidRDefault="00FE01E4" w:rsidP="00FE01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§ 2º</w:t>
      </w:r>
      <w:r>
        <w:rPr>
          <w:rFonts w:ascii="TimesNewRoman" w:hAnsi="TimesNewRoman" w:cs="TimesNewRoman"/>
          <w:color w:val="000000"/>
          <w:sz w:val="24"/>
          <w:szCs w:val="24"/>
        </w:rPr>
        <w:t>- O profissional em readaptação de função deverá cumprir a jornada de trabalho integral, ou quando com atribuição em laboratório, biblioteca ou brinquedoteca deverá ser distribuída a jornada de acordo com o turno de funcionamento da Unidade.</w:t>
      </w:r>
    </w:p>
    <w:p w14:paraId="112FF17E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77503B32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color w:val="000000"/>
          <w:sz w:val="24"/>
          <w:szCs w:val="24"/>
        </w:rPr>
      </w:pPr>
      <w:r w:rsidRPr="00316273">
        <w:rPr>
          <w:rFonts w:ascii="TimesNewRoman" w:hAnsi="TimesNewRoman" w:cs="TimesNewRoman"/>
          <w:b/>
          <w:color w:val="000000"/>
          <w:sz w:val="24"/>
          <w:szCs w:val="24"/>
        </w:rPr>
        <w:t>Art.10</w:t>
      </w:r>
      <w:r>
        <w:rPr>
          <w:rFonts w:ascii="TimesNewRoman" w:hAnsi="TimesNewRoman" w:cs="TimesNewRoman"/>
          <w:b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- Caso haja disponibilidade de cargos vagos na Rede Municipal de Ensino, serão admitidos profissionais com contrato temporário para exercer o cargo de Professor Provisório, Professor Substituto.</w:t>
      </w:r>
    </w:p>
    <w:p w14:paraId="5BFBF7DB" w14:textId="77777777" w:rsidR="00FE01E4" w:rsidRPr="00EF0B58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6C606ECA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46697D">
        <w:rPr>
          <w:rFonts w:ascii="TimesNewRoman" w:hAnsi="TimesNewRoman" w:cs="TimesNewRoman"/>
          <w:b/>
          <w:sz w:val="24"/>
          <w:szCs w:val="24"/>
        </w:rPr>
        <w:t>Art. 11</w:t>
      </w:r>
      <w:r>
        <w:rPr>
          <w:rFonts w:ascii="TimesNewRoman" w:hAnsi="TimesNewRoman" w:cs="TimesNewRoman"/>
          <w:sz w:val="24"/>
          <w:szCs w:val="24"/>
        </w:rPr>
        <w:t xml:space="preserve"> - Nos casos em que o profissional da educação se sentir prejudicado, quanto ao processo de </w:t>
      </w:r>
      <w:r>
        <w:rPr>
          <w:rFonts w:ascii="Times New Roman" w:hAnsi="Times New Roman"/>
          <w:b/>
          <w:iCs/>
          <w:sz w:val="24"/>
          <w:szCs w:val="24"/>
        </w:rPr>
        <w:t>Contagem de Pontos e do Processo de A</w:t>
      </w:r>
      <w:r w:rsidRPr="00877E5E">
        <w:rPr>
          <w:rFonts w:ascii="Times New Roman" w:hAnsi="Times New Roman"/>
          <w:b/>
          <w:iCs/>
          <w:sz w:val="24"/>
          <w:szCs w:val="24"/>
        </w:rPr>
        <w:t>tribuição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caberá recurso à Comissão de Atribuição do Regime/Jornada de Trabalho, correspondente a etapa em questão.</w:t>
      </w:r>
    </w:p>
    <w:p w14:paraId="4A871A3E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C0694DD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sz w:val="24"/>
          <w:szCs w:val="24"/>
        </w:rPr>
      </w:pPr>
      <w:r w:rsidRPr="00F6632A">
        <w:rPr>
          <w:rFonts w:ascii="TimesNewRoman" w:hAnsi="TimesNewRoman" w:cs="TimesNewRoman"/>
          <w:b/>
          <w:sz w:val="24"/>
          <w:szCs w:val="24"/>
        </w:rPr>
        <w:t>Parágrafo único</w:t>
      </w:r>
      <w:r>
        <w:rPr>
          <w:rFonts w:ascii="TimesNewRoman" w:hAnsi="TimesNewRoman" w:cs="TimesNewRoman"/>
          <w:sz w:val="24"/>
          <w:szCs w:val="24"/>
        </w:rPr>
        <w:t xml:space="preserve"> - O recurso referido no </w:t>
      </w:r>
      <w:r>
        <w:rPr>
          <w:rFonts w:ascii="Times New Roman" w:hAnsi="Times New Roman"/>
          <w:i/>
          <w:iCs/>
          <w:sz w:val="24"/>
          <w:szCs w:val="24"/>
        </w:rPr>
        <w:t xml:space="preserve">caput </w:t>
      </w:r>
      <w:r>
        <w:rPr>
          <w:rFonts w:ascii="TimesNewRoman" w:hAnsi="TimesNewRoman" w:cs="TimesNewRoman"/>
          <w:sz w:val="24"/>
          <w:szCs w:val="24"/>
        </w:rPr>
        <w:t xml:space="preserve">deste artigo não terá efeito suspensivo do processo (contagem de pontos e/ou atribuição), devendo ser interposto </w:t>
      </w:r>
      <w:r>
        <w:rPr>
          <w:rFonts w:ascii="Times New Roman" w:hAnsi="Times New Roman"/>
          <w:b/>
          <w:bCs/>
          <w:sz w:val="24"/>
          <w:szCs w:val="24"/>
        </w:rPr>
        <w:t>impreterivelmente, até 24 horas após cada sessão/etapa</w:t>
      </w:r>
      <w:r>
        <w:rPr>
          <w:rFonts w:ascii="TimesNewRoman" w:hAnsi="TimesNewRoman" w:cs="TimesNewRoman"/>
          <w:sz w:val="24"/>
          <w:szCs w:val="24"/>
        </w:rPr>
        <w:t>, tendo a Comissão de Atribuição do Regime/Jornada de Trabalho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unidade escolar e/ou Secretaria Municipal de Educação e Desporto, </w:t>
      </w:r>
      <w:r w:rsidRPr="00877E5E">
        <w:rPr>
          <w:rFonts w:ascii="Times New Roman" w:hAnsi="Times New Roman"/>
          <w:bCs/>
          <w:sz w:val="24"/>
          <w:szCs w:val="24"/>
        </w:rPr>
        <w:t>o mesmo prazo para emissão do parecer.</w:t>
      </w:r>
    </w:p>
    <w:p w14:paraId="6389C20B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sz w:val="24"/>
          <w:szCs w:val="24"/>
        </w:rPr>
      </w:pPr>
    </w:p>
    <w:p w14:paraId="36E5FF15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46697D">
        <w:rPr>
          <w:rFonts w:ascii="TimesNewRoman" w:hAnsi="TimesNewRoman" w:cs="TimesNewRoman"/>
          <w:b/>
          <w:sz w:val="24"/>
          <w:szCs w:val="24"/>
        </w:rPr>
        <w:t>Art. 1</w:t>
      </w:r>
      <w:r>
        <w:rPr>
          <w:rFonts w:ascii="TimesNewRoman" w:hAnsi="TimesNewRoman" w:cs="TimesNewRoman"/>
          <w:b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 - Os casos omissos deverão ser solucionados em primeira instância pela Comissão de Atribuições de classes e/ou aulas e regime/jornada de trabalho instituídas na Secretaria Municipal de Educação e Desporto composta por representantes de vários segmentos da educação e, em caso de impossibilidade, deverão ser encaminhados à Secretaria Municipal de Educação e Desporto.</w:t>
      </w:r>
    </w:p>
    <w:p w14:paraId="30778F5D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sz w:val="24"/>
          <w:szCs w:val="24"/>
        </w:rPr>
      </w:pPr>
    </w:p>
    <w:p w14:paraId="75C3A83E" w14:textId="02A16B4D" w:rsidR="00FE01E4" w:rsidRPr="00F6632A" w:rsidRDefault="00FE01E4" w:rsidP="00FE0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46697D">
        <w:rPr>
          <w:rFonts w:ascii="TimesNewRoman" w:hAnsi="TimesNewRoman" w:cs="TimesNewRoman"/>
          <w:b/>
          <w:sz w:val="24"/>
          <w:szCs w:val="24"/>
        </w:rPr>
        <w:t>Art.1</w:t>
      </w:r>
      <w:r>
        <w:rPr>
          <w:rFonts w:ascii="TimesNewRoman" w:hAnsi="TimesNewRoman" w:cs="TimesNewRoman"/>
          <w:b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 - Esta Portaria entra em vigor a partir da data da sua publicação, com vigência para o ano </w:t>
      </w:r>
      <w:r w:rsidRPr="00352D32">
        <w:rPr>
          <w:rFonts w:ascii="TimesNewRoman" w:hAnsi="TimesNewRoman" w:cs="TimesNewRoman"/>
          <w:sz w:val="24"/>
          <w:szCs w:val="24"/>
        </w:rPr>
        <w:t>letivo 202</w:t>
      </w:r>
      <w:r>
        <w:rPr>
          <w:rFonts w:ascii="TimesNewRoman" w:hAnsi="TimesNewRoman" w:cs="TimesNewRoman"/>
          <w:sz w:val="24"/>
          <w:szCs w:val="24"/>
        </w:rPr>
        <w:t>6</w:t>
      </w:r>
      <w:r w:rsidRPr="00352D32">
        <w:rPr>
          <w:rFonts w:ascii="TimesNewRoman" w:hAnsi="TimesNewRoman" w:cs="TimesNewRoman"/>
          <w:sz w:val="24"/>
          <w:szCs w:val="24"/>
        </w:rPr>
        <w:t xml:space="preserve">, </w:t>
      </w:r>
      <w:r>
        <w:rPr>
          <w:rFonts w:ascii="TimesNewRoman" w:hAnsi="TimesNewRoman" w:cs="TimesNewRoman"/>
          <w:sz w:val="24"/>
          <w:szCs w:val="24"/>
        </w:rPr>
        <w:t>salvo alterações de lei ou adequações de datas estabelecidas de acordo com calendário, revogadas as disposições em contrário.</w:t>
      </w:r>
    </w:p>
    <w:p w14:paraId="6E1A3AF9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7F554463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052D7365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color w:val="000000"/>
          <w:sz w:val="24"/>
          <w:szCs w:val="24"/>
        </w:rPr>
      </w:pPr>
    </w:p>
    <w:p w14:paraId="6D1AB2B0" w14:textId="3FB21C95" w:rsidR="00FE01E4" w:rsidRPr="00973951" w:rsidRDefault="00FE01E4" w:rsidP="00973951">
      <w:pPr>
        <w:jc w:val="center"/>
        <w:rPr>
          <w:rFonts w:ascii="TimesNewRoman" w:hAnsi="TimesNewRoman" w:cs="TimesNewRoman"/>
          <w:sz w:val="24"/>
          <w:szCs w:val="24"/>
        </w:rPr>
      </w:pPr>
      <w:r w:rsidRPr="00EC5A9D">
        <w:rPr>
          <w:rFonts w:ascii="TimesNewRoman" w:hAnsi="TimesNewRoman" w:cs="TimesNewRoman"/>
          <w:sz w:val="24"/>
          <w:szCs w:val="24"/>
        </w:rPr>
        <w:t xml:space="preserve">Nova Brasilândia –MT, </w:t>
      </w:r>
      <w:r w:rsidR="00BA6E62">
        <w:rPr>
          <w:rFonts w:ascii="TimesNewRoman" w:hAnsi="TimesNewRoman" w:cs="TimesNewRoman"/>
          <w:sz w:val="24"/>
          <w:szCs w:val="24"/>
        </w:rPr>
        <w:t>05</w:t>
      </w:r>
      <w:r w:rsidRPr="00EC5A9D">
        <w:rPr>
          <w:rFonts w:ascii="TimesNewRoman" w:hAnsi="TimesNewRoman" w:cs="TimesNewRoman"/>
          <w:sz w:val="24"/>
          <w:szCs w:val="24"/>
        </w:rPr>
        <w:t xml:space="preserve"> de</w:t>
      </w:r>
      <w:r w:rsidR="00BA6E62">
        <w:rPr>
          <w:rFonts w:ascii="TimesNewRoman" w:hAnsi="TimesNewRoman" w:cs="TimesNewRoman"/>
          <w:sz w:val="24"/>
          <w:szCs w:val="24"/>
        </w:rPr>
        <w:t xml:space="preserve"> setembro</w:t>
      </w:r>
      <w:r w:rsidRPr="00EC5A9D">
        <w:rPr>
          <w:rFonts w:ascii="TimesNewRoman" w:hAnsi="TimesNewRoman" w:cs="TimesNewRoman"/>
          <w:sz w:val="24"/>
          <w:szCs w:val="24"/>
        </w:rPr>
        <w:t xml:space="preserve"> de 202</w:t>
      </w:r>
      <w:r>
        <w:rPr>
          <w:rFonts w:ascii="TimesNewRoman" w:hAnsi="TimesNewRoman" w:cs="TimesNewRoman"/>
          <w:sz w:val="24"/>
          <w:szCs w:val="24"/>
        </w:rPr>
        <w:t>5</w:t>
      </w:r>
      <w:r w:rsidRPr="00EC5A9D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3445F8E8" w14:textId="77777777" w:rsidR="00FE01E4" w:rsidRDefault="00FE01E4" w:rsidP="00FE01E4">
      <w:pPr>
        <w:jc w:val="right"/>
        <w:rPr>
          <w:rFonts w:ascii="TimesNewRoman" w:hAnsi="TimesNewRoman" w:cs="TimesNewRoman"/>
          <w:sz w:val="24"/>
          <w:szCs w:val="24"/>
        </w:rPr>
      </w:pPr>
    </w:p>
    <w:p w14:paraId="7B6AB691" w14:textId="77777777" w:rsidR="00FE01E4" w:rsidRDefault="00FE01E4" w:rsidP="00FE0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PROF. JUNIOR APARECIDO DE OLIVEIRA</w:t>
      </w:r>
    </w:p>
    <w:p w14:paraId="34DE8339" w14:textId="11AD948A" w:rsidR="00FE01E4" w:rsidRPr="00AA5726" w:rsidRDefault="00FE01E4" w:rsidP="00AA5726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  <w:r w:rsidRPr="00352D32">
        <w:rPr>
          <w:rFonts w:ascii="Times New Roman" w:hAnsi="Times New Roman"/>
          <w:bCs/>
          <w:sz w:val="24"/>
          <w:szCs w:val="24"/>
        </w:rPr>
        <w:t>Secretário Municipal de Educação e Desport</w:t>
      </w:r>
      <w:r w:rsidR="00AA5726">
        <w:rPr>
          <w:rFonts w:ascii="Times New Roman" w:hAnsi="Times New Roman"/>
          <w:bCs/>
          <w:sz w:val="24"/>
          <w:szCs w:val="24"/>
        </w:rPr>
        <w:t>o</w:t>
      </w:r>
    </w:p>
    <w:sectPr w:rsidR="00FE01E4" w:rsidRPr="00AA5726" w:rsidSect="00BA2C09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B717" w14:textId="77777777" w:rsidR="00BA2C09" w:rsidRDefault="00BA2C09" w:rsidP="00736AF5">
      <w:pPr>
        <w:spacing w:after="0" w:line="240" w:lineRule="auto"/>
      </w:pPr>
      <w:r>
        <w:separator/>
      </w:r>
    </w:p>
  </w:endnote>
  <w:endnote w:type="continuationSeparator" w:id="0">
    <w:p w14:paraId="5C1A8828" w14:textId="77777777" w:rsidR="00BA2C09" w:rsidRDefault="00BA2C0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35" w14:textId="77777777" w:rsidR="00BA2C09" w:rsidRDefault="00BA2C09" w:rsidP="00736AF5">
      <w:pPr>
        <w:spacing w:after="0" w:line="240" w:lineRule="auto"/>
      </w:pPr>
      <w:r>
        <w:separator/>
      </w:r>
    </w:p>
  </w:footnote>
  <w:footnote w:type="continuationSeparator" w:id="0">
    <w:p w14:paraId="24E96404" w14:textId="77777777" w:rsidR="00BA2C09" w:rsidRDefault="00BA2C0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66D"/>
    <w:multiLevelType w:val="hybridMultilevel"/>
    <w:tmpl w:val="3C78246E"/>
    <w:lvl w:ilvl="0" w:tplc="BFEE84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1558"/>
    <w:multiLevelType w:val="hybridMultilevel"/>
    <w:tmpl w:val="16BC8F2A"/>
    <w:lvl w:ilvl="0" w:tplc="D04A3248">
      <w:numFmt w:val="bullet"/>
      <w:lvlText w:val="●"/>
      <w:lvlJc w:val="left"/>
      <w:pPr>
        <w:ind w:left="10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7ECC4E">
      <w:numFmt w:val="bullet"/>
      <w:lvlText w:val="•"/>
      <w:lvlJc w:val="left"/>
      <w:pPr>
        <w:ind w:left="1897" w:hanging="360"/>
      </w:pPr>
      <w:rPr>
        <w:rFonts w:hint="default"/>
        <w:lang w:val="pt-PT" w:eastAsia="en-US" w:bidi="ar-SA"/>
      </w:rPr>
    </w:lvl>
    <w:lvl w:ilvl="2" w:tplc="639A7D3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3" w:tplc="A120D12C">
      <w:numFmt w:val="bullet"/>
      <w:lvlText w:val="•"/>
      <w:lvlJc w:val="left"/>
      <w:pPr>
        <w:ind w:left="3652" w:hanging="360"/>
      </w:pPr>
      <w:rPr>
        <w:rFonts w:hint="default"/>
        <w:lang w:val="pt-PT" w:eastAsia="en-US" w:bidi="ar-SA"/>
      </w:rPr>
    </w:lvl>
    <w:lvl w:ilvl="4" w:tplc="40EE4AA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7EC48488">
      <w:numFmt w:val="bullet"/>
      <w:lvlText w:val="•"/>
      <w:lvlJc w:val="left"/>
      <w:pPr>
        <w:ind w:left="5407" w:hanging="360"/>
      </w:pPr>
      <w:rPr>
        <w:rFonts w:hint="default"/>
        <w:lang w:val="pt-PT" w:eastAsia="en-US" w:bidi="ar-SA"/>
      </w:rPr>
    </w:lvl>
    <w:lvl w:ilvl="6" w:tplc="BFDCEF98">
      <w:numFmt w:val="bullet"/>
      <w:lvlText w:val="•"/>
      <w:lvlJc w:val="left"/>
      <w:pPr>
        <w:ind w:left="6285" w:hanging="360"/>
      </w:pPr>
      <w:rPr>
        <w:rFonts w:hint="default"/>
        <w:lang w:val="pt-PT" w:eastAsia="en-US" w:bidi="ar-SA"/>
      </w:rPr>
    </w:lvl>
    <w:lvl w:ilvl="7" w:tplc="4A5CFA02">
      <w:numFmt w:val="bullet"/>
      <w:lvlText w:val="•"/>
      <w:lvlJc w:val="left"/>
      <w:pPr>
        <w:ind w:left="7162" w:hanging="360"/>
      </w:pPr>
      <w:rPr>
        <w:rFonts w:hint="default"/>
        <w:lang w:val="pt-PT" w:eastAsia="en-US" w:bidi="ar-SA"/>
      </w:rPr>
    </w:lvl>
    <w:lvl w:ilvl="8" w:tplc="A492E87A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4757C09"/>
    <w:multiLevelType w:val="hybridMultilevel"/>
    <w:tmpl w:val="2392D8EA"/>
    <w:lvl w:ilvl="0" w:tplc="270E971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49DF"/>
    <w:multiLevelType w:val="hybridMultilevel"/>
    <w:tmpl w:val="BD32E04A"/>
    <w:lvl w:ilvl="0" w:tplc="47D05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0ECB"/>
    <w:multiLevelType w:val="hybridMultilevel"/>
    <w:tmpl w:val="7DFA71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90447"/>
    <w:multiLevelType w:val="hybridMultilevel"/>
    <w:tmpl w:val="FD2C0DAA"/>
    <w:lvl w:ilvl="0" w:tplc="7C3A1F0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3395">
    <w:abstractNumId w:val="4"/>
  </w:num>
  <w:num w:numId="2" w16cid:durableId="1413624412">
    <w:abstractNumId w:val="1"/>
  </w:num>
  <w:num w:numId="3" w16cid:durableId="810443648">
    <w:abstractNumId w:val="2"/>
  </w:num>
  <w:num w:numId="4" w16cid:durableId="844828254">
    <w:abstractNumId w:val="3"/>
  </w:num>
  <w:num w:numId="5" w16cid:durableId="1771966539">
    <w:abstractNumId w:val="0"/>
  </w:num>
  <w:num w:numId="6" w16cid:durableId="1244339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7352E"/>
    <w:rsid w:val="000F0917"/>
    <w:rsid w:val="00130534"/>
    <w:rsid w:val="00191E17"/>
    <w:rsid w:val="001B0978"/>
    <w:rsid w:val="001F0C95"/>
    <w:rsid w:val="00260045"/>
    <w:rsid w:val="00272D38"/>
    <w:rsid w:val="002D1DB7"/>
    <w:rsid w:val="003C1DB0"/>
    <w:rsid w:val="003C7B75"/>
    <w:rsid w:val="00466837"/>
    <w:rsid w:val="004B27C7"/>
    <w:rsid w:val="004B58BC"/>
    <w:rsid w:val="005178D1"/>
    <w:rsid w:val="00517A55"/>
    <w:rsid w:val="00611504"/>
    <w:rsid w:val="00686FDA"/>
    <w:rsid w:val="006A11BD"/>
    <w:rsid w:val="007108A3"/>
    <w:rsid w:val="00736AF5"/>
    <w:rsid w:val="007778FC"/>
    <w:rsid w:val="007876C6"/>
    <w:rsid w:val="007878D7"/>
    <w:rsid w:val="007A3145"/>
    <w:rsid w:val="007B1907"/>
    <w:rsid w:val="00871503"/>
    <w:rsid w:val="008D5CD7"/>
    <w:rsid w:val="0090414F"/>
    <w:rsid w:val="0094412A"/>
    <w:rsid w:val="00973951"/>
    <w:rsid w:val="0097590C"/>
    <w:rsid w:val="009876F7"/>
    <w:rsid w:val="009D0699"/>
    <w:rsid w:val="009D252C"/>
    <w:rsid w:val="009F0667"/>
    <w:rsid w:val="00AA5726"/>
    <w:rsid w:val="00B34275"/>
    <w:rsid w:val="00B702AE"/>
    <w:rsid w:val="00BA2C09"/>
    <w:rsid w:val="00BA488A"/>
    <w:rsid w:val="00BA6E62"/>
    <w:rsid w:val="00BE3695"/>
    <w:rsid w:val="00C5767A"/>
    <w:rsid w:val="00C963F9"/>
    <w:rsid w:val="00D31C71"/>
    <w:rsid w:val="00DF7DCD"/>
    <w:rsid w:val="00E014A4"/>
    <w:rsid w:val="00E0568A"/>
    <w:rsid w:val="00E22DF9"/>
    <w:rsid w:val="00E45DD0"/>
    <w:rsid w:val="00E7351F"/>
    <w:rsid w:val="00E73DEA"/>
    <w:rsid w:val="00EF1F5B"/>
    <w:rsid w:val="00F02C26"/>
    <w:rsid w:val="00F54607"/>
    <w:rsid w:val="00F857F7"/>
    <w:rsid w:val="00FE01E4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9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BA488A"/>
    <w:pPr>
      <w:widowControl w:val="0"/>
      <w:autoSpaceDE w:val="0"/>
      <w:autoSpaceDN w:val="0"/>
      <w:spacing w:after="0" w:line="240" w:lineRule="auto"/>
      <w:ind w:left="1026" w:hanging="359"/>
      <w:outlineLvl w:val="1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07352E"/>
    <w:pPr>
      <w:ind w:left="720"/>
      <w:contextualSpacing/>
    </w:pPr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488A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A48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88A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056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05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5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corpo-0020de-0020texto-00203">
    <w:name w:val="corpo-0020de-0020texto-00203"/>
    <w:basedOn w:val="Normal"/>
    <w:rsid w:val="00FE01E4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SECRETARIA</cp:lastModifiedBy>
  <cp:revision>36</cp:revision>
  <cp:lastPrinted>2025-09-04T17:06:00Z</cp:lastPrinted>
  <dcterms:created xsi:type="dcterms:W3CDTF">2025-01-30T21:20:00Z</dcterms:created>
  <dcterms:modified xsi:type="dcterms:W3CDTF">2025-09-04T17:06:00Z</dcterms:modified>
</cp:coreProperties>
</file>